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3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2270"/>
        <w:gridCol w:w="790"/>
        <w:gridCol w:w="8624"/>
        <w:gridCol w:w="1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附件3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62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39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邯郸市兴禹水务工程有限公司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岗位需求表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岗位编号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具备条件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水利水电工程、测绘工程、工程造价、土木工程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1.全日制本科以上学历（含2022年应届毕业生）；        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2.年龄35周岁以下，即1987年5月1日之后出生，男性，优秀人才可适当放宽条件；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3.有相关专业工作经验者优先；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4.具有水利水电工程二级建造师资质或水利水电工程师职称的，年龄可放宽至40周岁，即1982年5月1日之后出生，全日制大专学历；                     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河北邯郸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化学、环境工程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1.全日制本科以上学历（含2022年应届毕业生）；        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2.年龄35周岁以下，即1987年5月1日之后出生，男性，优秀人才可适当放宽条件；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3.有相关专业工作经验者优先；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河北邯郸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秘书学、文秘教育、汉语言文学、新闻学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1.全日制本科以上学历（含2022年应届毕业生）；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2.年龄35周岁以下，即1987年5月1日之后出生，男性，优秀人才可适当放宽条件；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3.有相关专业工作经验者优先；                                                         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河北邯郸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1.全日制本科以上学历（含2022年应届毕业生）；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2.年龄35周岁以下，即1987年5月1日之后出生，优秀人才可适当放宽条件；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3.有相关专业工作经验者优先；                                              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河北邯郸</w:t>
            </w:r>
          </w:p>
        </w:tc>
      </w:tr>
    </w:tbl>
    <w:p/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0YTZiMGRhZTYyYmQwMzA0YTdiNmQxY2ZhOTc0MDYifQ=="/>
  </w:docVars>
  <w:rsids>
    <w:rsidRoot w:val="198E1979"/>
    <w:rsid w:val="198E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451</Words>
  <Characters>496</Characters>
  <Lines>0</Lines>
  <Paragraphs>0</Paragraphs>
  <TotalTime>3</TotalTime>
  <ScaleCrop>false</ScaleCrop>
  <LinksUpToDate>false</LinksUpToDate>
  <CharactersWithSpaces>910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2022-05-11T03:10:00Z</dcterms:created>
  <dc:creator>火龙果</dc:creator>
  <cp:lastModifiedBy>火龙果</cp:lastModifiedBy>
  <dcterms:modified xsi:type="dcterms:W3CDTF">2022-05-11T03:13:55Z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48173D99CA9647F9AB665DFDAAB60D27</vt:lpwstr>
  </property>
</Properties>
</file>